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F2BD8" w14:textId="535DD929" w:rsidR="00C733F3" w:rsidRPr="00C733F3" w:rsidRDefault="00C733F3" w:rsidP="00C733F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733F3">
        <w:rPr>
          <w:rFonts w:ascii="Times New Roman" w:hAnsi="Times New Roman" w:cs="Times New Roman"/>
          <w:b/>
          <w:bCs/>
          <w:sz w:val="32"/>
          <w:szCs w:val="32"/>
        </w:rPr>
        <w:t>Неформальная занятость и новые правила платформ</w:t>
      </w:r>
      <w:r w:rsidRPr="00C733F3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6FBDCC0D" w14:textId="465CC816" w:rsidR="002F771A" w:rsidRPr="00C733F3" w:rsidRDefault="00C733F3" w:rsidP="00C733F3">
      <w:pPr>
        <w:jc w:val="both"/>
        <w:rPr>
          <w:rFonts w:ascii="Times New Roman" w:hAnsi="Times New Roman" w:cs="Times New Roman"/>
          <w:sz w:val="28"/>
          <w:szCs w:val="28"/>
        </w:rPr>
      </w:pPr>
      <w:r w:rsidRPr="00C733F3">
        <w:rPr>
          <w:rFonts w:ascii="Times New Roman" w:hAnsi="Times New Roman" w:cs="Times New Roman"/>
          <w:b/>
          <w:bCs/>
          <w:sz w:val="28"/>
          <w:szCs w:val="28"/>
        </w:rPr>
        <w:t>С 1 октября 2026 года</w:t>
      </w:r>
      <w:r w:rsidRPr="00C733F3">
        <w:rPr>
          <w:rFonts w:ascii="Times New Roman" w:hAnsi="Times New Roman" w:cs="Times New Roman"/>
          <w:sz w:val="28"/>
          <w:szCs w:val="28"/>
        </w:rPr>
        <w:t xml:space="preserve"> в России начнёт действовать </w:t>
      </w:r>
      <w:r w:rsidRPr="00C733F3">
        <w:rPr>
          <w:rFonts w:ascii="Times New Roman" w:hAnsi="Times New Roman" w:cs="Times New Roman"/>
          <w:b/>
          <w:bCs/>
          <w:sz w:val="28"/>
          <w:szCs w:val="28"/>
        </w:rPr>
        <w:t>закон №289</w:t>
      </w:r>
      <w:r w:rsidRPr="00C733F3">
        <w:rPr>
          <w:rFonts w:ascii="Times New Roman" w:hAnsi="Times New Roman" w:cs="Times New Roman"/>
          <w:b/>
          <w:bCs/>
          <w:sz w:val="28"/>
          <w:szCs w:val="28"/>
        </w:rPr>
        <w:noBreakHyphen/>
        <w:t>ФЗ «Об отдельных вопросах регулирования платформенной экономики в Российской Федерации»</w:t>
      </w:r>
      <w:r w:rsidRPr="00C733F3">
        <w:rPr>
          <w:rFonts w:ascii="Times New Roman" w:hAnsi="Times New Roman" w:cs="Times New Roman"/>
          <w:sz w:val="28"/>
          <w:szCs w:val="28"/>
        </w:rPr>
        <w:t>. Он затрагивает тему неформальной занятости, особенно в сегменте маркетплейсов, служб доставки и агрегаторов услуг</w:t>
      </w:r>
      <w:r w:rsidRPr="00C733F3">
        <w:rPr>
          <w:rFonts w:ascii="Times New Roman" w:hAnsi="Times New Roman" w:cs="Times New Roman"/>
          <w:sz w:val="28"/>
          <w:szCs w:val="28"/>
        </w:rPr>
        <w:t xml:space="preserve">. </w:t>
      </w:r>
      <w:r w:rsidRPr="00C733F3">
        <w:rPr>
          <w:rFonts w:ascii="Times New Roman" w:hAnsi="Times New Roman" w:cs="Times New Roman"/>
          <w:sz w:val="28"/>
          <w:szCs w:val="28"/>
        </w:rPr>
        <w:t xml:space="preserve">Его цель — сделать отношения прозрачными: чтобы было понятно, кто исполнитель, кто заказчик, и какие права и обязанности у каждой стороны. </w:t>
      </w:r>
      <w:r w:rsidRPr="00C733F3">
        <w:rPr>
          <w:rFonts w:ascii="Times New Roman" w:hAnsi="Times New Roman" w:cs="Times New Roman"/>
          <w:sz w:val="28"/>
          <w:szCs w:val="28"/>
        </w:rPr>
        <w:br/>
        <w:t>Почему платформенная экономика — зона риска для неформальной занятости</w:t>
      </w:r>
      <w:r w:rsidRPr="00C733F3">
        <w:rPr>
          <w:rFonts w:ascii="Times New Roman" w:hAnsi="Times New Roman" w:cs="Times New Roman"/>
          <w:sz w:val="28"/>
          <w:szCs w:val="28"/>
        </w:rPr>
        <w:t>?</w:t>
      </w:r>
      <w:r w:rsidRPr="00C733F3">
        <w:rPr>
          <w:rFonts w:ascii="Times New Roman" w:hAnsi="Times New Roman" w:cs="Times New Roman"/>
          <w:sz w:val="28"/>
          <w:szCs w:val="28"/>
        </w:rPr>
        <w:br/>
        <w:t>На цифровых платформах часто встречаются схемы, размывающие границу между самозанятостью, ГПХ и трудовыми отношениями:</w:t>
      </w:r>
      <w:r w:rsidRPr="00C733F3">
        <w:rPr>
          <w:rFonts w:ascii="Times New Roman" w:hAnsi="Times New Roman" w:cs="Times New Roman"/>
          <w:sz w:val="28"/>
          <w:szCs w:val="28"/>
        </w:rPr>
        <w:br/>
      </w:r>
      <w:r w:rsidRPr="00C733F3">
        <w:rPr>
          <w:rFonts w:ascii="Times New Roman" w:hAnsi="Times New Roman" w:cs="Times New Roman"/>
          <w:sz w:val="28"/>
          <w:szCs w:val="28"/>
        </w:rPr>
        <w:t xml:space="preserve">- </w:t>
      </w:r>
      <w:r w:rsidRPr="00C733F3">
        <w:rPr>
          <w:rFonts w:ascii="Times New Roman" w:hAnsi="Times New Roman" w:cs="Times New Roman"/>
          <w:sz w:val="28"/>
          <w:szCs w:val="28"/>
        </w:rPr>
        <w:t xml:space="preserve">человек работает по графику, в конкретном месте, подчиняется внутренним правилам, но оформлен как «свободный исполнитель»; </w:t>
      </w:r>
      <w:r w:rsidRPr="00C733F3">
        <w:rPr>
          <w:rFonts w:ascii="Times New Roman" w:hAnsi="Times New Roman" w:cs="Times New Roman"/>
          <w:sz w:val="28"/>
          <w:szCs w:val="28"/>
        </w:rPr>
        <w:br/>
      </w:r>
      <w:r w:rsidRPr="00C733F3">
        <w:rPr>
          <w:rFonts w:ascii="Times New Roman" w:hAnsi="Times New Roman" w:cs="Times New Roman"/>
          <w:sz w:val="28"/>
          <w:szCs w:val="28"/>
        </w:rPr>
        <w:t xml:space="preserve">- </w:t>
      </w:r>
      <w:r w:rsidRPr="00C733F3">
        <w:rPr>
          <w:rFonts w:ascii="Times New Roman" w:hAnsi="Times New Roman" w:cs="Times New Roman"/>
          <w:sz w:val="28"/>
          <w:szCs w:val="28"/>
        </w:rPr>
        <w:t xml:space="preserve">работодатель использует статус самозанятого, чтобы не платить страховые взносы и не предоставлять соцгарантии; </w:t>
      </w:r>
      <w:r w:rsidRPr="00C733F3">
        <w:rPr>
          <w:rFonts w:ascii="Times New Roman" w:hAnsi="Times New Roman" w:cs="Times New Roman"/>
          <w:sz w:val="28"/>
          <w:szCs w:val="28"/>
        </w:rPr>
        <w:br/>
      </w:r>
      <w:r w:rsidRPr="00C733F3">
        <w:rPr>
          <w:rFonts w:ascii="Times New Roman" w:hAnsi="Times New Roman" w:cs="Times New Roman"/>
          <w:sz w:val="28"/>
          <w:szCs w:val="28"/>
        </w:rPr>
        <w:t xml:space="preserve">- </w:t>
      </w:r>
      <w:r w:rsidRPr="00C733F3">
        <w:rPr>
          <w:rFonts w:ascii="Times New Roman" w:hAnsi="Times New Roman" w:cs="Times New Roman"/>
          <w:sz w:val="28"/>
          <w:szCs w:val="28"/>
        </w:rPr>
        <w:t xml:space="preserve">исполнитель не понимает, что теряет право на больничный, отпуск и пенсионные отчисления. </w:t>
      </w:r>
      <w:r w:rsidRPr="00C733F3">
        <w:rPr>
          <w:rFonts w:ascii="Times New Roman" w:hAnsi="Times New Roman" w:cs="Times New Roman"/>
          <w:sz w:val="28"/>
          <w:szCs w:val="28"/>
        </w:rPr>
        <w:br/>
        <w:t>Именно такие перекосы и призван корректировать закон № 289</w:t>
      </w:r>
      <w:r w:rsidRPr="00C733F3">
        <w:rPr>
          <w:rFonts w:ascii="Times New Roman" w:hAnsi="Times New Roman" w:cs="Times New Roman"/>
          <w:sz w:val="28"/>
          <w:szCs w:val="28"/>
        </w:rPr>
        <w:noBreakHyphen/>
        <w:t xml:space="preserve">ФЗ. </w:t>
      </w:r>
      <w:r w:rsidRPr="00C733F3">
        <w:rPr>
          <w:rFonts w:ascii="Times New Roman" w:hAnsi="Times New Roman" w:cs="Times New Roman"/>
          <w:sz w:val="28"/>
          <w:szCs w:val="28"/>
        </w:rPr>
        <w:br/>
        <w:t>Что в законе помогает бороться с подменой трудовых отношений</w:t>
      </w:r>
      <w:r w:rsidRPr="00C733F3">
        <w:rPr>
          <w:rFonts w:ascii="Times New Roman" w:hAnsi="Times New Roman" w:cs="Times New Roman"/>
          <w:sz w:val="28"/>
          <w:szCs w:val="28"/>
          <w:lang w:val="en-US"/>
        </w:rPr>
        <w:t>?</w:t>
      </w:r>
      <w:r w:rsidRPr="00C733F3">
        <w:rPr>
          <w:rFonts w:ascii="Times New Roman" w:hAnsi="Times New Roman" w:cs="Times New Roman"/>
          <w:sz w:val="28"/>
          <w:szCs w:val="28"/>
        </w:rPr>
        <w:br/>
      </w:r>
      <w:r w:rsidRPr="00C733F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D63A5A6" wp14:editId="17F358CD">
            <wp:extent cx="152400" cy="152400"/>
            <wp:effectExtent l="0" t="0" r="0" b="0"/>
            <wp:docPr id="718080649" name="Рисунок 2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3F3">
        <w:rPr>
          <w:rFonts w:ascii="Times New Roman" w:hAnsi="Times New Roman" w:cs="Times New Roman"/>
          <w:sz w:val="28"/>
          <w:szCs w:val="28"/>
        </w:rPr>
        <w:t>Чёткие требования к раскрытию информации. В карточке заказа или услуги обязательно указываются данные исполнителя (в том числе ИНН), а также тип договора. Это усложняет маскировку трудовых отношений под «услуги самозанятого».</w:t>
      </w:r>
      <w:r w:rsidRPr="00C733F3">
        <w:rPr>
          <w:rFonts w:ascii="Times New Roman" w:hAnsi="Times New Roman" w:cs="Times New Roman"/>
          <w:sz w:val="28"/>
          <w:szCs w:val="28"/>
        </w:rPr>
        <w:br/>
      </w:r>
      <w:r w:rsidRPr="00C733F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2D6A933" wp14:editId="61427BAD">
            <wp:extent cx="152400" cy="152400"/>
            <wp:effectExtent l="0" t="0" r="0" b="0"/>
            <wp:docPr id="1681365334" name="Рисунок 20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3F3">
        <w:rPr>
          <w:rFonts w:ascii="Times New Roman" w:hAnsi="Times New Roman" w:cs="Times New Roman"/>
          <w:sz w:val="28"/>
          <w:szCs w:val="28"/>
        </w:rPr>
        <w:t>Прозрачные условия сотрудничества. Оператор платформы обязан заранее уведомлять об изменениях в правилах, комиссиях и штрафах. Если площадка поощряет схемы с фиктивной самозанятостью (например, массово подключает людей без реальной предпринимательской деятельности), это становится заметнее и легче проверяется контролирующими органами.</w:t>
      </w:r>
      <w:r w:rsidRPr="00C733F3">
        <w:rPr>
          <w:rFonts w:ascii="Times New Roman" w:hAnsi="Times New Roman" w:cs="Times New Roman"/>
          <w:sz w:val="28"/>
          <w:szCs w:val="28"/>
        </w:rPr>
        <w:br/>
      </w:r>
      <w:r w:rsidRPr="00C733F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025BF7B" wp14:editId="756A3221">
            <wp:extent cx="152400" cy="152400"/>
            <wp:effectExtent l="0" t="0" r="0" b="0"/>
            <wp:docPr id="1034753104" name="Рисунок 1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3F3">
        <w:rPr>
          <w:rFonts w:ascii="Times New Roman" w:hAnsi="Times New Roman" w:cs="Times New Roman"/>
          <w:sz w:val="28"/>
          <w:szCs w:val="28"/>
        </w:rPr>
        <w:t>Контроль за крупными платформами через реестр. Площадки с большой аудиторией и объёмами сделок попадают в специальный реестр. Это повышает уровень контроля и ответственности операторов платформ за то, как на их площадке оформляются отношения между заказчиками и исполнителями.</w:t>
      </w:r>
      <w:r w:rsidRPr="00C733F3">
        <w:rPr>
          <w:rFonts w:ascii="Times New Roman" w:hAnsi="Times New Roman" w:cs="Times New Roman"/>
          <w:sz w:val="28"/>
          <w:szCs w:val="28"/>
        </w:rPr>
        <w:br/>
      </w:r>
      <w:r w:rsidRPr="00C733F3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32F7CC5" wp14:editId="00E53C7B">
            <wp:extent cx="152400" cy="152400"/>
            <wp:effectExtent l="0" t="0" r="0" b="0"/>
            <wp:docPr id="1634942018" name="Рисунок 1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3F3">
        <w:rPr>
          <w:rFonts w:ascii="Times New Roman" w:hAnsi="Times New Roman" w:cs="Times New Roman"/>
          <w:sz w:val="28"/>
          <w:szCs w:val="28"/>
        </w:rPr>
        <w:t>Права и обязанности сторон фиксируются в договоре. Закон требует, чтобы ключевые условия (график, зона ответственности, порядок оплаты, дисциплинарные меры) были прописаны однозначно. Если в договоре есть признаки трудовых отношений (фиксированное время, подчинение правилам, распределение заданий), это может стать основанием для переквалификации отношений и доначислений.</w:t>
      </w:r>
      <w:r w:rsidRPr="00C733F3">
        <w:rPr>
          <w:rFonts w:ascii="Times New Roman" w:hAnsi="Times New Roman" w:cs="Times New Roman"/>
          <w:sz w:val="28"/>
          <w:szCs w:val="28"/>
        </w:rPr>
        <w:br/>
      </w:r>
      <w:r w:rsidRPr="00C733F3">
        <w:rPr>
          <w:rFonts w:ascii="Times New Roman" w:hAnsi="Times New Roman" w:cs="Times New Roman"/>
          <w:b/>
          <w:bCs/>
          <w:sz w:val="28"/>
          <w:szCs w:val="28"/>
        </w:rPr>
        <w:t>Для муниципалитетов это важно сразу по нескольким причинам:</w:t>
      </w:r>
      <w:r w:rsidRPr="00C733F3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C733F3">
        <w:rPr>
          <w:rFonts w:ascii="Times New Roman" w:hAnsi="Times New Roman" w:cs="Times New Roman"/>
          <w:sz w:val="28"/>
          <w:szCs w:val="28"/>
        </w:rPr>
        <w:t xml:space="preserve">- </w:t>
      </w:r>
      <w:r w:rsidRPr="00C733F3">
        <w:rPr>
          <w:rFonts w:ascii="Times New Roman" w:hAnsi="Times New Roman" w:cs="Times New Roman"/>
          <w:sz w:val="28"/>
          <w:szCs w:val="28"/>
        </w:rPr>
        <w:t xml:space="preserve">Рост доходов местного бюджета. НДФЛ с официальных доходов остаётся в регионе. Чем больше исполнителей работают «в белую», тем больше средств </w:t>
      </w:r>
      <w:r w:rsidRPr="00C733F3">
        <w:rPr>
          <w:rFonts w:ascii="Times New Roman" w:hAnsi="Times New Roman" w:cs="Times New Roman"/>
          <w:sz w:val="28"/>
          <w:szCs w:val="28"/>
        </w:rPr>
        <w:lastRenderedPageBreak/>
        <w:t xml:space="preserve">на школы, дороги и благоустройство. </w:t>
      </w:r>
      <w:r w:rsidRPr="00C733F3">
        <w:rPr>
          <w:rFonts w:ascii="Times New Roman" w:hAnsi="Times New Roman" w:cs="Times New Roman"/>
          <w:sz w:val="28"/>
          <w:szCs w:val="28"/>
        </w:rPr>
        <w:br/>
      </w:r>
      <w:r w:rsidRPr="00C733F3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C733F3">
        <w:rPr>
          <w:rFonts w:ascii="Times New Roman" w:hAnsi="Times New Roman" w:cs="Times New Roman"/>
          <w:sz w:val="28"/>
          <w:szCs w:val="28"/>
        </w:rPr>
        <w:t>Защита местных жителей. Люди, которые подрабатывают через платформы (курьеры, сборщики, мастера), получают понятные правила и защиту от произвольных блокировок и штрафов.</w:t>
      </w:r>
    </w:p>
    <w:sectPr w:rsidR="002F771A" w:rsidRPr="00C73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373"/>
    <w:rsid w:val="002F771A"/>
    <w:rsid w:val="003368EF"/>
    <w:rsid w:val="00493373"/>
    <w:rsid w:val="00C733F3"/>
    <w:rsid w:val="00E6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2F21F"/>
  <w15:chartTrackingRefBased/>
  <w15:docId w15:val="{747B4E9D-F5AE-4777-9D9E-9E4D1632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33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33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33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33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33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33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33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33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33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33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33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33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337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337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33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33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33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33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33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3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33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3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33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33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33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337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33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337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933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User-7290</dc:creator>
  <cp:keywords/>
  <dc:description/>
  <cp:lastModifiedBy>User-7290</cp:lastModifiedBy>
  <cp:revision>3</cp:revision>
  <dcterms:created xsi:type="dcterms:W3CDTF">2026-07-29T07:06:00Z</dcterms:created>
  <dcterms:modified xsi:type="dcterms:W3CDTF">2026-07-29T07:12:00Z</dcterms:modified>
</cp:coreProperties>
</file>